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ascii="宋体" w:hAnsi="宋体"/>
          <w:b/>
          <w:sz w:val="52"/>
          <w:szCs w:val="52"/>
        </w:rPr>
        <w:t>开颅动力系统</w:t>
      </w:r>
    </w:p>
    <w:p>
      <w:pPr>
        <w:jc w:val="left"/>
        <w:rPr>
          <w:rFonts w:ascii="宋体" w:hAnsi="宋体"/>
          <w:b/>
          <w:sz w:val="20"/>
          <w:szCs w:val="21"/>
        </w:rPr>
      </w:pPr>
      <w:r>
        <w:rPr>
          <w:rFonts w:hint="eastAsia"/>
          <w:b/>
          <w:sz w:val="24"/>
        </w:rPr>
        <w:t>一、数量：</w:t>
      </w:r>
      <w:r>
        <w:rPr>
          <w:rFonts w:hint="eastAsia"/>
          <w:sz w:val="24"/>
        </w:rPr>
        <w:t xml:space="preserve"> 1台</w:t>
      </w:r>
      <w:bookmarkStart w:id="0" w:name="_GoBack"/>
      <w:bookmarkEnd w:id="0"/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  <w:lang w:eastAsia="zh-CN"/>
        </w:rPr>
        <w:t>二</w:t>
      </w:r>
      <w:r>
        <w:rPr>
          <w:rFonts w:hint="eastAsia"/>
          <w:b/>
          <w:sz w:val="24"/>
        </w:rPr>
        <w:t>、技术参数及配置要求：</w:t>
      </w:r>
    </w:p>
    <w:tbl>
      <w:tblPr>
        <w:tblStyle w:val="6"/>
        <w:tblW w:w="97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850"/>
        <w:gridCol w:w="1705"/>
        <w:gridCol w:w="533"/>
        <w:gridCol w:w="5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/>
                <w:b/>
              </w:rPr>
              <w:t>一、技术参数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序号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参数名称</w:t>
            </w:r>
          </w:p>
        </w:tc>
        <w:tc>
          <w:tcPr>
            <w:tcW w:w="506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7" w:type="dxa"/>
            <w:vMerge w:val="restart"/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说明：属于设备必须满足的实质性参数要求在参数名称前标注“☆”；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比较重要的参数要求在参数名称前标注“◇”；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</w:rPr>
              <w:t xml:space="preserve">   相对重要的参数要求在参数名称前标注“○”。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适用范围</w:t>
            </w:r>
          </w:p>
        </w:tc>
        <w:tc>
          <w:tcPr>
            <w:tcW w:w="5066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适用于医院神经外科进行开颅手术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7" w:type="dxa"/>
            <w:vMerge w:val="continue"/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 w:hAnsi="宋体" w:cs="宋体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主机部分</w:t>
            </w:r>
          </w:p>
        </w:tc>
        <w:tc>
          <w:tcPr>
            <w:tcW w:w="5066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7" w:type="dxa"/>
            <w:vMerge w:val="continue"/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 w:hAnsi="宋体" w:cs="宋体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2.1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◇显示屏</w:t>
            </w:r>
          </w:p>
        </w:tc>
        <w:tc>
          <w:tcPr>
            <w:tcW w:w="5066" w:type="dxa"/>
            <w:vAlign w:val="center"/>
          </w:tcPr>
          <w:p>
            <w:pPr>
              <w:snapToGrid w:val="0"/>
              <w:spacing w:line="22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彩色液晶触摸屏。图形化操作界，具有中文操作界面，实时显示马达转速、转向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7" w:type="dxa"/>
            <w:vMerge w:val="continue"/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 w:hAnsi="宋体" w:cs="宋体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2.2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☆动力输出接口</w:t>
            </w:r>
          </w:p>
        </w:tc>
        <w:tc>
          <w:tcPr>
            <w:tcW w:w="5066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双马达接口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7" w:type="dxa"/>
            <w:vMerge w:val="continue"/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 w:hAnsi="宋体" w:cs="宋体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2.3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马达自动识别功能</w:t>
            </w:r>
          </w:p>
        </w:tc>
        <w:tc>
          <w:tcPr>
            <w:tcW w:w="5066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具备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7" w:type="dxa"/>
            <w:vMerge w:val="continue"/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 w:hAnsi="宋体" w:cs="宋体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2.4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转速调节</w:t>
            </w:r>
          </w:p>
        </w:tc>
        <w:tc>
          <w:tcPr>
            <w:tcW w:w="5066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具备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7" w:type="dxa"/>
            <w:vMerge w:val="continue"/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 w:hAnsi="宋体" w:cs="宋体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2.5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参数存储功能</w:t>
            </w:r>
          </w:p>
        </w:tc>
        <w:tc>
          <w:tcPr>
            <w:tcW w:w="5066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具备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7" w:type="dxa"/>
            <w:vMerge w:val="continue"/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 w:hAnsi="宋体" w:cs="宋体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2.6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安全保证</w:t>
            </w:r>
          </w:p>
        </w:tc>
        <w:tc>
          <w:tcPr>
            <w:tcW w:w="5066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具备遇阻超限自停功能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7" w:type="dxa"/>
            <w:vMerge w:val="continue"/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 w:hAnsi="宋体" w:cs="宋体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2238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☆动力手柄</w:t>
            </w:r>
          </w:p>
        </w:tc>
        <w:tc>
          <w:tcPr>
            <w:tcW w:w="5066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7" w:type="dxa"/>
            <w:vMerge w:val="continue"/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 w:hAnsi="宋体" w:cs="宋体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3.1</w:t>
            </w:r>
          </w:p>
        </w:tc>
        <w:tc>
          <w:tcPr>
            <w:tcW w:w="2238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开颅钻手柄</w:t>
            </w:r>
          </w:p>
        </w:tc>
        <w:tc>
          <w:tcPr>
            <w:tcW w:w="5066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转速范围：0～1200rpm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7" w:type="dxa"/>
            <w:vMerge w:val="continue"/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 w:hAnsi="宋体" w:cs="宋体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3.2</w:t>
            </w:r>
          </w:p>
        </w:tc>
        <w:tc>
          <w:tcPr>
            <w:tcW w:w="2238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磨钻手柄</w:t>
            </w:r>
          </w:p>
        </w:tc>
        <w:tc>
          <w:tcPr>
            <w:tcW w:w="5066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转速范围：0～79000rpm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7" w:type="dxa"/>
            <w:vMerge w:val="continue"/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 w:hAnsi="宋体" w:cs="宋体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3.3</w:t>
            </w:r>
          </w:p>
        </w:tc>
        <w:tc>
          <w:tcPr>
            <w:tcW w:w="2238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铣刀手柄</w:t>
            </w:r>
          </w:p>
        </w:tc>
        <w:tc>
          <w:tcPr>
            <w:tcW w:w="5066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转速范围：0～79000rpm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7" w:type="dxa"/>
            <w:vMerge w:val="continue"/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 w:hAnsi="宋体" w:cs="宋体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手柄设计</w:t>
            </w:r>
          </w:p>
        </w:tc>
        <w:tc>
          <w:tcPr>
            <w:tcW w:w="5066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马达前置、手柄和马达一体化设计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7" w:type="dxa"/>
            <w:vMerge w:val="continue"/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 w:hAnsi="宋体" w:cs="宋体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手柄消毒方式</w:t>
            </w:r>
          </w:p>
        </w:tc>
        <w:tc>
          <w:tcPr>
            <w:tcW w:w="5066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具备高温高压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7" w:type="dxa"/>
            <w:vMerge w:val="continue"/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 w:hAnsi="宋体" w:cs="宋体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连接电缆</w:t>
            </w:r>
          </w:p>
        </w:tc>
        <w:tc>
          <w:tcPr>
            <w:tcW w:w="5066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7" w:type="dxa"/>
            <w:vMerge w:val="continue"/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 w:hAnsi="宋体" w:cs="宋体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6.1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开启/停止按键</w:t>
            </w:r>
          </w:p>
        </w:tc>
        <w:tc>
          <w:tcPr>
            <w:tcW w:w="5066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具备，开关功能按键整合在电缆上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7" w:type="dxa"/>
            <w:vMerge w:val="continue"/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 w:hAnsi="宋体" w:cs="宋体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6.2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○</w:t>
            </w:r>
            <w:r>
              <w:rPr>
                <w:rFonts w:hint="eastAsia" w:ascii="宋体" w:hAnsi="宋体" w:cs="宋体"/>
                <w:color w:val="000000"/>
              </w:rPr>
              <w:t>兼容性</w:t>
            </w:r>
          </w:p>
        </w:tc>
        <w:tc>
          <w:tcPr>
            <w:tcW w:w="5066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同一根电缆可兼容所有一体式设计动力手柄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7" w:type="dxa"/>
            <w:vMerge w:val="continue"/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 w:hAnsi="宋体" w:cs="宋体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6.3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电缆消毒方式</w:t>
            </w:r>
          </w:p>
        </w:tc>
        <w:tc>
          <w:tcPr>
            <w:tcW w:w="5066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具备高温高压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7" w:type="dxa"/>
            <w:vMerge w:val="continue"/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 w:hAnsi="宋体" w:cs="宋体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7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脚踏开关功能</w:t>
            </w:r>
          </w:p>
        </w:tc>
        <w:tc>
          <w:tcPr>
            <w:tcW w:w="5066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具备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7" w:type="dxa"/>
            <w:vMerge w:val="continue"/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 w:hAnsi="宋体" w:cs="宋体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7.1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防水等级</w:t>
            </w:r>
          </w:p>
        </w:tc>
        <w:tc>
          <w:tcPr>
            <w:tcW w:w="5066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IPX8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7" w:type="dxa"/>
            <w:vMerge w:val="continue"/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 w:hAnsi="宋体" w:cs="宋体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7.2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马达转速</w:t>
            </w:r>
          </w:p>
        </w:tc>
        <w:tc>
          <w:tcPr>
            <w:tcW w:w="5066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可设置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7" w:type="dxa"/>
            <w:vMerge w:val="continue"/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 w:hAnsi="宋体" w:cs="宋体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7.3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马达转向</w:t>
            </w:r>
          </w:p>
        </w:tc>
        <w:tc>
          <w:tcPr>
            <w:tcW w:w="5066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可调节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163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8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开颅钻头</w:t>
            </w:r>
          </w:p>
        </w:tc>
        <w:tc>
          <w:tcPr>
            <w:tcW w:w="5066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与主机同品牌、钻头可拆分、可更换钻头内芯、高温高压灭菌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  <w:jc w:val="center"/>
        </w:trPr>
        <w:tc>
          <w:tcPr>
            <w:tcW w:w="163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9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铣刀</w:t>
            </w:r>
          </w:p>
        </w:tc>
        <w:tc>
          <w:tcPr>
            <w:tcW w:w="5066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具备标识、与同样标识手柄配套使用、可高温高压灭菌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163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10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磨钻头</w:t>
            </w:r>
          </w:p>
        </w:tc>
        <w:tc>
          <w:tcPr>
            <w:tcW w:w="5066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≥6种磨头可选、同一磨头可以适用于不同长度的手柄、可高温高压灭菌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/>
                <w:b/>
              </w:rPr>
              <w:t>一、配置要求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序号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配置名称</w:t>
            </w:r>
          </w:p>
        </w:tc>
        <w:tc>
          <w:tcPr>
            <w:tcW w:w="506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7" w:type="dxa"/>
            <w:vMerge w:val="restart"/>
            <w:vAlign w:val="center"/>
          </w:tcPr>
          <w:p>
            <w:pPr>
              <w:pStyle w:val="2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</w:rPr>
              <w:t>说明：填写整机标配外的配置要求。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2"/>
                <w:sz w:val="24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2"/>
                <w:sz w:val="24"/>
              </w:rPr>
              <w:t>开颅钻手柄</w:t>
            </w:r>
          </w:p>
        </w:tc>
        <w:tc>
          <w:tcPr>
            <w:tcW w:w="533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2"/>
                <w:sz w:val="24"/>
              </w:rPr>
              <w:t>1</w:t>
            </w:r>
          </w:p>
        </w:tc>
        <w:tc>
          <w:tcPr>
            <w:tcW w:w="5066" w:type="dxa"/>
            <w:vAlign w:val="center"/>
          </w:tcPr>
          <w:p>
            <w:pPr>
              <w:pStyle w:val="2"/>
              <w:spacing w:line="360" w:lineRule="auto"/>
              <w:rPr>
                <w:sz w:val="24"/>
              </w:rPr>
            </w:pPr>
            <w:r>
              <w:rPr>
                <w:rFonts w:hint="eastAsia" w:ascii="宋体" w:hAnsi="宋体" w:cs="宋体"/>
                <w:kern w:val="2"/>
                <w:sz w:val="24"/>
              </w:rPr>
              <w:t>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7" w:type="dxa"/>
            <w:vMerge w:val="continue"/>
            <w:vAlign w:val="center"/>
          </w:tcPr>
          <w:p>
            <w:pPr>
              <w:pStyle w:val="2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2"/>
                <w:sz w:val="24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2"/>
                <w:sz w:val="24"/>
              </w:rPr>
              <w:t>磨钻手柄</w:t>
            </w:r>
          </w:p>
        </w:tc>
        <w:tc>
          <w:tcPr>
            <w:tcW w:w="533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2"/>
                <w:sz w:val="24"/>
              </w:rPr>
              <w:t>1</w:t>
            </w:r>
          </w:p>
        </w:tc>
        <w:tc>
          <w:tcPr>
            <w:tcW w:w="5066" w:type="dxa"/>
          </w:tcPr>
          <w:p>
            <w:pPr>
              <w:pStyle w:val="2"/>
              <w:spacing w:line="360" w:lineRule="auto"/>
              <w:rPr>
                <w:sz w:val="24"/>
              </w:rPr>
            </w:pPr>
            <w:r>
              <w:rPr>
                <w:rFonts w:hint="eastAsia" w:ascii="宋体" w:hAnsi="宋体" w:cs="宋体"/>
                <w:kern w:val="2"/>
                <w:sz w:val="24"/>
              </w:rPr>
              <w:t>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7" w:type="dxa"/>
            <w:vMerge w:val="continue"/>
            <w:vAlign w:val="center"/>
          </w:tcPr>
          <w:p>
            <w:pPr>
              <w:pStyle w:val="2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2"/>
                <w:sz w:val="24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2"/>
                <w:sz w:val="24"/>
              </w:rPr>
              <w:t>铣刀手柄</w:t>
            </w:r>
          </w:p>
        </w:tc>
        <w:tc>
          <w:tcPr>
            <w:tcW w:w="533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2"/>
                <w:sz w:val="24"/>
              </w:rPr>
              <w:t>1</w:t>
            </w:r>
          </w:p>
        </w:tc>
        <w:tc>
          <w:tcPr>
            <w:tcW w:w="5066" w:type="dxa"/>
          </w:tcPr>
          <w:p>
            <w:pPr>
              <w:pStyle w:val="2"/>
              <w:spacing w:line="360" w:lineRule="auto"/>
              <w:rPr>
                <w:sz w:val="24"/>
              </w:rPr>
            </w:pPr>
            <w:r>
              <w:rPr>
                <w:rFonts w:hint="eastAsia" w:ascii="宋体" w:hAnsi="宋体" w:cs="宋体"/>
                <w:kern w:val="2"/>
                <w:sz w:val="24"/>
              </w:rPr>
              <w:t>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7" w:type="dxa"/>
            <w:vMerge w:val="continue"/>
            <w:vAlign w:val="center"/>
          </w:tcPr>
          <w:p>
            <w:pPr>
              <w:pStyle w:val="2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2"/>
                <w:sz w:val="24"/>
              </w:rPr>
              <w:t>4</w:t>
            </w:r>
          </w:p>
        </w:tc>
        <w:tc>
          <w:tcPr>
            <w:tcW w:w="1705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2"/>
                <w:sz w:val="24"/>
              </w:rPr>
              <w:t>多功能脚踏</w:t>
            </w:r>
          </w:p>
        </w:tc>
        <w:tc>
          <w:tcPr>
            <w:tcW w:w="533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2"/>
                <w:sz w:val="24"/>
              </w:rPr>
              <w:t>1</w:t>
            </w:r>
          </w:p>
        </w:tc>
        <w:tc>
          <w:tcPr>
            <w:tcW w:w="5066" w:type="dxa"/>
          </w:tcPr>
          <w:p>
            <w:pPr>
              <w:pStyle w:val="2"/>
              <w:spacing w:line="360" w:lineRule="auto"/>
              <w:rPr>
                <w:sz w:val="24"/>
              </w:rPr>
            </w:pPr>
            <w:r>
              <w:rPr>
                <w:rFonts w:hint="eastAsia" w:ascii="宋体" w:hAnsi="宋体" w:cs="宋体"/>
                <w:kern w:val="2"/>
                <w:sz w:val="24"/>
              </w:rPr>
              <w:t>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7" w:type="dxa"/>
            <w:vMerge w:val="continue"/>
            <w:vAlign w:val="center"/>
          </w:tcPr>
          <w:p>
            <w:pPr>
              <w:pStyle w:val="2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2"/>
                <w:sz w:val="24"/>
              </w:rPr>
              <w:t>5</w:t>
            </w:r>
          </w:p>
        </w:tc>
        <w:tc>
          <w:tcPr>
            <w:tcW w:w="1705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2"/>
                <w:sz w:val="24"/>
              </w:rPr>
              <w:t>双刃切割刀</w:t>
            </w:r>
          </w:p>
        </w:tc>
        <w:tc>
          <w:tcPr>
            <w:tcW w:w="533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2"/>
                <w:sz w:val="24"/>
              </w:rPr>
              <w:t>1</w:t>
            </w:r>
          </w:p>
        </w:tc>
        <w:tc>
          <w:tcPr>
            <w:tcW w:w="5066" w:type="dxa"/>
          </w:tcPr>
          <w:p>
            <w:pPr>
              <w:pStyle w:val="2"/>
              <w:spacing w:line="360" w:lineRule="auto"/>
              <w:rPr>
                <w:sz w:val="24"/>
              </w:rPr>
            </w:pPr>
            <w:r>
              <w:rPr>
                <w:rFonts w:hint="eastAsia" w:ascii="宋体" w:hAnsi="宋体" w:cs="宋体"/>
                <w:kern w:val="2"/>
                <w:sz w:val="24"/>
              </w:rPr>
              <w:t>原厂配置，额外采购优惠报价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7" w:type="dxa"/>
            <w:vMerge w:val="continue"/>
            <w:vAlign w:val="center"/>
          </w:tcPr>
          <w:p>
            <w:pPr>
              <w:pStyle w:val="2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2"/>
                <w:sz w:val="24"/>
              </w:rPr>
              <w:t>6</w:t>
            </w:r>
          </w:p>
        </w:tc>
        <w:tc>
          <w:tcPr>
            <w:tcW w:w="1705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2"/>
                <w:sz w:val="24"/>
              </w:rPr>
              <w:t>螺纹钻头</w:t>
            </w:r>
          </w:p>
        </w:tc>
        <w:tc>
          <w:tcPr>
            <w:tcW w:w="533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2"/>
                <w:sz w:val="24"/>
              </w:rPr>
              <w:t>1</w:t>
            </w:r>
          </w:p>
        </w:tc>
        <w:tc>
          <w:tcPr>
            <w:tcW w:w="5066" w:type="dxa"/>
          </w:tcPr>
          <w:p>
            <w:pPr>
              <w:pStyle w:val="2"/>
              <w:spacing w:line="360" w:lineRule="auto"/>
              <w:rPr>
                <w:sz w:val="24"/>
              </w:rPr>
            </w:pPr>
            <w:r>
              <w:rPr>
                <w:rFonts w:hint="eastAsia" w:ascii="宋体" w:hAnsi="宋体" w:cs="宋体"/>
                <w:kern w:val="2"/>
                <w:sz w:val="24"/>
              </w:rPr>
              <w:t>原厂配置，额外优惠报价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7" w:type="dxa"/>
            <w:vMerge w:val="continue"/>
            <w:vAlign w:val="center"/>
          </w:tcPr>
          <w:p>
            <w:pPr>
              <w:pStyle w:val="2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2"/>
                <w:sz w:val="24"/>
              </w:rPr>
              <w:t>7</w:t>
            </w:r>
          </w:p>
        </w:tc>
        <w:tc>
          <w:tcPr>
            <w:tcW w:w="1705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2"/>
                <w:sz w:val="24"/>
              </w:rPr>
              <w:t>磨头</w:t>
            </w:r>
          </w:p>
        </w:tc>
        <w:tc>
          <w:tcPr>
            <w:tcW w:w="533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2"/>
                <w:sz w:val="24"/>
              </w:rPr>
              <w:t>20</w:t>
            </w:r>
          </w:p>
        </w:tc>
        <w:tc>
          <w:tcPr>
            <w:tcW w:w="5066" w:type="dxa"/>
            <w:vAlign w:val="center"/>
          </w:tcPr>
          <w:p>
            <w:pPr>
              <w:pStyle w:val="2"/>
              <w:spacing w:line="360" w:lineRule="auto"/>
              <w:rPr>
                <w:sz w:val="24"/>
              </w:rPr>
            </w:pPr>
            <w:r>
              <w:rPr>
                <w:rFonts w:hint="eastAsia" w:ascii="宋体" w:hAnsi="宋体" w:cs="宋体"/>
                <w:kern w:val="2"/>
                <w:sz w:val="24"/>
              </w:rPr>
              <w:t>原厂配置，额外优惠报价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7" w:type="dxa"/>
            <w:vMerge w:val="continue"/>
            <w:vAlign w:val="center"/>
          </w:tcPr>
          <w:p>
            <w:pPr>
              <w:pStyle w:val="2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2"/>
                <w:sz w:val="24"/>
              </w:rPr>
              <w:t>8</w:t>
            </w:r>
          </w:p>
        </w:tc>
        <w:tc>
          <w:tcPr>
            <w:tcW w:w="1705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2"/>
                <w:sz w:val="24"/>
              </w:rPr>
              <w:t>保养油</w:t>
            </w:r>
          </w:p>
        </w:tc>
        <w:tc>
          <w:tcPr>
            <w:tcW w:w="533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2"/>
                <w:sz w:val="24"/>
              </w:rPr>
              <w:t>1</w:t>
            </w:r>
          </w:p>
        </w:tc>
        <w:tc>
          <w:tcPr>
            <w:tcW w:w="5066" w:type="dxa"/>
            <w:vAlign w:val="center"/>
          </w:tcPr>
          <w:p>
            <w:pPr>
              <w:pStyle w:val="2"/>
              <w:spacing w:line="360" w:lineRule="auto"/>
              <w:rPr>
                <w:sz w:val="24"/>
              </w:rPr>
            </w:pPr>
            <w:r>
              <w:rPr>
                <w:rFonts w:hint="eastAsia" w:ascii="宋体" w:hAnsi="宋体" w:cs="宋体"/>
                <w:kern w:val="2"/>
                <w:sz w:val="24"/>
              </w:rPr>
              <w:t>配置</w:t>
            </w:r>
          </w:p>
        </w:tc>
      </w:tr>
    </w:tbl>
    <w:p/>
    <w:sectPr>
      <w:pgSz w:w="11906" w:h="16838"/>
      <w:pgMar w:top="567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D8"/>
    <w:rsid w:val="001432D3"/>
    <w:rsid w:val="00207CD8"/>
    <w:rsid w:val="00496060"/>
    <w:rsid w:val="306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0"/>
    <w:qFormat/>
    <w:uiPriority w:val="99"/>
    <w:rPr>
      <w:rFonts w:ascii="Calibri" w:hAnsi="Calibri"/>
      <w:kern w:val="0"/>
    </w:rPr>
  </w:style>
  <w:style w:type="paragraph" w:styleId="3">
    <w:name w:val="Body Text 2"/>
    <w:basedOn w:val="1"/>
    <w:link w:val="11"/>
    <w:semiHidden/>
    <w:unhideWhenUsed/>
    <w:qFormat/>
    <w:uiPriority w:val="99"/>
    <w:pPr>
      <w:spacing w:after="120" w:line="480" w:lineRule="auto"/>
    </w:p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qFormat/>
    <w:uiPriority w:val="0"/>
    <w:rPr>
      <w:rFonts w:ascii="Calibri" w:hAnsi="Calibri" w:eastAsia="宋体" w:cs="Times New Roman"/>
      <w:kern w:val="0"/>
      <w:szCs w:val="24"/>
    </w:rPr>
  </w:style>
  <w:style w:type="character" w:customStyle="1" w:styleId="11">
    <w:name w:val="正文文本 2 Char"/>
    <w:basedOn w:val="7"/>
    <w:link w:val="3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B0465B-5430-4E48-8030-9E7A016CC2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208</Words>
  <Characters>1186</Characters>
  <Lines>9</Lines>
  <Paragraphs>2</Paragraphs>
  <TotalTime>13</TotalTime>
  <ScaleCrop>false</ScaleCrop>
  <LinksUpToDate>false</LinksUpToDate>
  <CharactersWithSpaces>1392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2021-12-24T03:20:00Z</dcterms:created>
  <dc:creator>喻俊峰</dc:creator>
  <cp:lastModifiedBy>你懂的。</cp:lastModifiedBy>
  <cp:lastPrinted>2021-12-24T03:31:00Z</cp:lastPrinted>
  <dcterms:modified xsi:type="dcterms:W3CDTF">2021-12-24T06:55:50Z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6CF0F7B282254D38AF66491593E477E7</vt:lpwstr>
  </property>
</Properties>
</file>